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69" w:rsidRPr="00724EC5" w:rsidRDefault="002F4269" w:rsidP="002F4269">
      <w:pPr>
        <w:jc w:val="both"/>
      </w:pPr>
    </w:p>
    <w:p w:rsidR="00800B71" w:rsidRDefault="002F4269" w:rsidP="002F4269">
      <w:pPr>
        <w:jc w:val="center"/>
        <w:rPr>
          <w:b/>
        </w:rPr>
      </w:pPr>
      <w:bookmarkStart w:id="0" w:name="_GoBack"/>
      <w:r w:rsidRPr="00724EC5">
        <w:rPr>
          <w:b/>
        </w:rPr>
        <w:t xml:space="preserve">Вопросы для подготовки к экзамену </w:t>
      </w: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 xml:space="preserve">по </w:t>
      </w:r>
      <w:r w:rsidR="00800B71">
        <w:rPr>
          <w:b/>
        </w:rPr>
        <w:t>дисциплине «</w:t>
      </w:r>
      <w:r w:rsidRPr="00724EC5">
        <w:rPr>
          <w:b/>
        </w:rPr>
        <w:t>М</w:t>
      </w:r>
      <w:r w:rsidR="00800B71">
        <w:rPr>
          <w:b/>
        </w:rPr>
        <w:t>едицинское и фармацевтическое товароведение»</w:t>
      </w:r>
      <w:r w:rsidRPr="00724EC5">
        <w:rPr>
          <w:b/>
        </w:rPr>
        <w:t xml:space="preserve"> </w:t>
      </w:r>
    </w:p>
    <w:p w:rsidR="002F4269" w:rsidRDefault="00151F3D" w:rsidP="002F4269">
      <w:pPr>
        <w:ind w:left="284"/>
        <w:jc w:val="center"/>
        <w:rPr>
          <w:b/>
        </w:rPr>
      </w:pPr>
      <w:r>
        <w:rPr>
          <w:b/>
        </w:rPr>
        <w:t>202</w:t>
      </w:r>
      <w:r w:rsidR="007C74B6">
        <w:rPr>
          <w:b/>
        </w:rPr>
        <w:t>4</w:t>
      </w:r>
      <w:r>
        <w:rPr>
          <w:b/>
        </w:rPr>
        <w:t>-202</w:t>
      </w:r>
      <w:r w:rsidR="007C74B6">
        <w:rPr>
          <w:b/>
        </w:rPr>
        <w:t>5</w:t>
      </w:r>
      <w:r w:rsidR="002F4269" w:rsidRPr="00724EC5">
        <w:rPr>
          <w:b/>
        </w:rPr>
        <w:t xml:space="preserve"> уч.</w:t>
      </w:r>
      <w:r w:rsidR="007C74B6">
        <w:rPr>
          <w:b/>
        </w:rPr>
        <w:t xml:space="preserve"> </w:t>
      </w:r>
      <w:r w:rsidR="002F4269" w:rsidRPr="00724EC5">
        <w:rPr>
          <w:b/>
        </w:rPr>
        <w:t>год</w:t>
      </w:r>
    </w:p>
    <w:bookmarkEnd w:id="0"/>
    <w:p w:rsidR="002F4269" w:rsidRPr="00724EC5" w:rsidRDefault="002F4269" w:rsidP="002F4269">
      <w:pPr>
        <w:ind w:left="284"/>
        <w:jc w:val="center"/>
        <w:rPr>
          <w:b/>
        </w:rPr>
      </w:pP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Определение, предмет, цель и задачи товароведения. Основные знания и умения специалиста в области товароведения.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Товар: определение и классификация. Потребительские свойства товаров. Основные характеристики медицинских и фармацевтических товаров (привести примеры).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Классификация медицинских и фармацевтических товаров. Характеристика основных групп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Кодирование медицинских и фармацевтических товаров. Штриховое кодирование в фармации.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Основные положения государственной системы стандартизации. Метрология. Метрологическая служба.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Виды НТД для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Регистрация медицинских и фармацевтических товаров. Этапы регистрации и их краткая характеристика. Подтверждение качества (сертификация).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Основы материаловедения медицинских и фармацевтических товаров. Металлы: классификация, применение в медицине. Виды сплавов. Привести примеры марок стали и сплавов с расшифровкой.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Основы материаловедения медицинских и фармацевтических товаров. Стекло и керамические материалы, их применение в медицине.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Основы материаловедения медицинских и фармацевтических товаров. Полимерные материалы – резина, пластмассы, их получение, применение в медицине.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Тара, упаковка. Классификация, виды, материалы, применяемые для тары и упаковки. Приведите примеры применения упаковки в зависимости от лекарственной формы. Укажите нормативные документы, регламентирующие требования к упаковке лекарственных препаратов.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Укупорочные средства. Основные виды укупорочных средств, требования к ним. Приведите примеры применения укупорочных средств в зависимости от лекарственной формы.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Маркировка фармацевтических и медицинских товаров. Функции маркировки. Требования к маркировке, носители маркировки. перечисли</w:t>
      </w:r>
      <w:r w:rsidR="00F43835">
        <w:t xml:space="preserve">те документы, регламентирующие </w:t>
      </w:r>
      <w:r w:rsidRPr="00724EC5">
        <w:t>требования к маркировке медицинских и фармацевтических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Порядок заключения и оформления договоров с поставщиками лекарственных средств.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Приемка товаров в аптеке. Способы приемки. Приемка по качеству и количеству. Претензионная работа.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Основные понятия процесса хранения: определение, условия, режим, принципы. Перечислите нормативные документы, регламентирующие процесс хранения в фармацевтических организациях. Факторы, влияющие на формирование и сохранение потребительских свойств товаров.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Общие требования к помещениям для хранения лекарственных средств и организации их хранения.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Требования к помещениям для хранения огнеопасных и </w:t>
      </w:r>
      <w:proofErr w:type="gramStart"/>
      <w:r w:rsidRPr="00724EC5">
        <w:t xml:space="preserve">взрывоопасных </w:t>
      </w:r>
      <w:r w:rsidR="00F43835">
        <w:t xml:space="preserve"> </w:t>
      </w:r>
      <w:r w:rsidRPr="00724EC5">
        <w:t>лекарственных</w:t>
      </w:r>
      <w:proofErr w:type="gramEnd"/>
      <w:r w:rsidR="00F43835">
        <w:t xml:space="preserve"> </w:t>
      </w:r>
      <w:r w:rsidRPr="00724EC5">
        <w:t xml:space="preserve"> средств и организации их хранения. Перечень огнеопасных и взрывоопасных лекарственных средств.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лекарственных средств, подлежащих хранению в прохладном месте. Перечень лекарственных средств, подлежащих хранению в прохладном месте. Требования к помещениям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Хранение лекарственных средств, требующих защиты от света. Перечень лекарственных средств, требующих защиты от света. Требования к помещениям хранения. Приведите суть происходящих процессов при несоблюдении условий хранения (химизм, признаки порчи). </w:t>
      </w:r>
      <w:r w:rsidRPr="00724EC5">
        <w:lastRenderedPageBreak/>
        <w:t>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наркотических средств и психотропных веществ. Требования к помещениям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пахучих и красящих лекарственных средств.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Условия транспортирования и хранения иммунобиологических лекарственных препаратов. Понятие «</w:t>
      </w:r>
      <w:proofErr w:type="spellStart"/>
      <w:r w:rsidRPr="00724EC5">
        <w:t>холодовой</w:t>
      </w:r>
      <w:proofErr w:type="spellEnd"/>
      <w:r w:rsidRPr="00724EC5">
        <w:t xml:space="preserve"> цепи».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Хранение лекарственного растительного сырья.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Требования к помещения</w:t>
      </w:r>
      <w:r w:rsidR="00F43835">
        <w:t>м</w:t>
      </w:r>
      <w:r w:rsidRPr="00724EC5">
        <w:t xml:space="preserve"> и правила хранения резиновых изделий и изделий из пластмасс.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Правила хранения перевязочных средств и вспомогательных материалов. Требования к помещениям хранения и организация хранения. Приведите суть происходящих процессов при несоблюдении условий хранения (химизм, признаки порчи). Перечислите нормативные документы, регламентирующие хранение данной группы в фармацевтических организациях.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rPr>
          <w:shd w:val="clear" w:color="auto" w:fill="FFFFFF"/>
        </w:rPr>
        <w:t>Общая характеристика медицинских инструментов. Классификация медицинских инструментов, технические требования к ним. Дезинфекция и стерилизация медицинских инструментов.</w:t>
      </w:r>
      <w:r w:rsidRPr="00724EC5">
        <w:t xml:space="preserve"> Правила хранения медицинских инструментов. Требования к помещениям хранения. Приведите суть происходящих процессов при несоблюдении условий хранения (химизм, признаки порчи).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Режущие инструменты. Ножи, скальпели, ножницы медицинские (классификация), пилы медицинские, долота медицинские, щипцы-кусачки, распаторы, ложки медицинские.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Расширяющие инструменты: крючки, зеркала, </w:t>
      </w:r>
      <w:proofErr w:type="spellStart"/>
      <w:r w:rsidRPr="00724EC5">
        <w:t>ранорасширители</w:t>
      </w:r>
      <w:proofErr w:type="spellEnd"/>
      <w:r w:rsidRPr="00724EC5">
        <w:t xml:space="preserve">, </w:t>
      </w:r>
      <w:proofErr w:type="spellStart"/>
      <w:r w:rsidRPr="00724EC5">
        <w:t>языкодержатели</w:t>
      </w:r>
      <w:proofErr w:type="spellEnd"/>
      <w:r w:rsidRPr="00724EC5">
        <w:t xml:space="preserve">, роторасширители, шпатели, зонды. Назначение. Сырье.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Урологические инструменты. Бужи, катетеры, инструменты для камнедробления (</w:t>
      </w:r>
      <w:proofErr w:type="spellStart"/>
      <w:r w:rsidRPr="00724EC5">
        <w:t>литотрипторы</w:t>
      </w:r>
      <w:proofErr w:type="spellEnd"/>
      <w:r w:rsidRPr="00724EC5">
        <w:t xml:space="preserve">, эвакуаторы).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Гинекологические инструменты. Зеркала влагалищные, зонды маточные, </w:t>
      </w:r>
      <w:proofErr w:type="spellStart"/>
      <w:r w:rsidRPr="00724EC5">
        <w:t>кюретки</w:t>
      </w:r>
      <w:proofErr w:type="spellEnd"/>
      <w:r w:rsidRPr="00724EC5">
        <w:t xml:space="preserve"> гинекологические, щипцы пулевые, </w:t>
      </w:r>
      <w:proofErr w:type="spellStart"/>
      <w:r w:rsidRPr="00724EC5">
        <w:t>двухзубчатые</w:t>
      </w:r>
      <w:proofErr w:type="spellEnd"/>
      <w:r w:rsidRPr="00724EC5">
        <w:t>, для удаления плодного яйца.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Акушерские инструменты. Инструменты для диагностики: стетоскоп акушерский, </w:t>
      </w:r>
      <w:proofErr w:type="spellStart"/>
      <w:r w:rsidRPr="00724EC5">
        <w:t>тазомер</w:t>
      </w:r>
      <w:proofErr w:type="spellEnd"/>
      <w:r w:rsidRPr="00724EC5">
        <w:t xml:space="preserve">. Инструменты для родовспоможения: щипцы акушерские, крючок для пахового сгиба. Инструменты для </w:t>
      </w:r>
      <w:proofErr w:type="spellStart"/>
      <w:r w:rsidRPr="00724EC5">
        <w:t>плодоразрушающих</w:t>
      </w:r>
      <w:proofErr w:type="spellEnd"/>
      <w:r w:rsidRPr="00724EC5">
        <w:t xml:space="preserve"> операций: крючок </w:t>
      </w:r>
      <w:proofErr w:type="spellStart"/>
      <w:r w:rsidRPr="00724EC5">
        <w:t>декапитационный</w:t>
      </w:r>
      <w:proofErr w:type="spellEnd"/>
      <w:r w:rsidRPr="00724EC5">
        <w:t xml:space="preserve">, ножницы акушерские для рассечения плода, перфоратор копьевидный, </w:t>
      </w:r>
      <w:proofErr w:type="spellStart"/>
      <w:r w:rsidRPr="00724EC5">
        <w:t>краниокласт</w:t>
      </w:r>
      <w:proofErr w:type="spellEnd"/>
      <w:r w:rsidRPr="00724EC5">
        <w:t xml:space="preserve">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lastRenderedPageBreak/>
        <w:t xml:space="preserve">Оториноларингологические инструменты. Диагностические устройства: рефлектор Симановского, воронки ушные, зеркала. Режущие инструменты: скальпели, петли полипные, </w:t>
      </w:r>
      <w:proofErr w:type="spellStart"/>
      <w:r w:rsidRPr="00724EC5">
        <w:t>аденотомы</w:t>
      </w:r>
      <w:proofErr w:type="spellEnd"/>
      <w:r w:rsidRPr="00724EC5">
        <w:t xml:space="preserve">, </w:t>
      </w:r>
      <w:proofErr w:type="spellStart"/>
      <w:r w:rsidRPr="00724EC5">
        <w:t>тонзиллотомы</w:t>
      </w:r>
      <w:proofErr w:type="spellEnd"/>
      <w:r w:rsidRPr="00724EC5">
        <w:t xml:space="preserve">, нож гортанный, нож-игла </w:t>
      </w:r>
      <w:proofErr w:type="spellStart"/>
      <w:r w:rsidRPr="00724EC5">
        <w:t>парацентезная</w:t>
      </w:r>
      <w:proofErr w:type="spellEnd"/>
      <w:r w:rsidRPr="00724EC5">
        <w:t xml:space="preserve">, </w:t>
      </w:r>
      <w:proofErr w:type="spellStart"/>
      <w:r w:rsidRPr="00724EC5">
        <w:t>конхотомы</w:t>
      </w:r>
      <w:proofErr w:type="spellEnd"/>
      <w:r w:rsidRPr="00724EC5">
        <w:t xml:space="preserve">. Вспомогательные инструменты: зонды ушные и носовые, пинцеты ушные, </w:t>
      </w:r>
      <w:proofErr w:type="spellStart"/>
      <w:r w:rsidRPr="00724EC5">
        <w:t>ватодержатели</w:t>
      </w:r>
      <w:proofErr w:type="spellEnd"/>
      <w:r w:rsidRPr="00724EC5">
        <w:t xml:space="preserve">. Назначение. Сырье. Товарные виды. Конструктивные особенности.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Стоматологические инструменты: для терапевтической стоматологии, для хирургической стоматологии, для ортопедической стоматологии. Оборудование для стоматологии. Назначение. Сырье. Товарные виды. Конструктивные особенности.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Офтальмологические инструменты. Режущие инструменты: скальпели, ножи, долота, ножницы. Зажимные инструменты: пинцеты. Расширяющие инструменты: </w:t>
      </w:r>
      <w:proofErr w:type="spellStart"/>
      <w:r w:rsidRPr="00724EC5">
        <w:t>векоподъемники</w:t>
      </w:r>
      <w:proofErr w:type="spellEnd"/>
      <w:r w:rsidRPr="00724EC5">
        <w:t xml:space="preserve">, </w:t>
      </w:r>
      <w:proofErr w:type="spellStart"/>
      <w:r w:rsidRPr="00724EC5">
        <w:t>векорасширители</w:t>
      </w:r>
      <w:proofErr w:type="spellEnd"/>
      <w:r w:rsidRPr="00724EC5">
        <w:t xml:space="preserve">, крючки. Назначение. Сырье. Товарные виды. Конструктивные особенности. Требования, предъявляемые к ним при приемке, проверка качества. Стерилизация.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Шовные материалы. Назначение. Сырье. Классификация.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Иглы хирургические, инструменты и аппараты для инъекций, проколов и трансфузий. Назначение. Сырье. Классификация. Товарные виды. Требования, предъявляемые к ним при приемке, проверка качества. Стерилизация,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Перевязочные материалы и готовые перевязочные средства: вата, марля, ватно-марлевые подушечки, бинты, пакеты перевязочные, повязки фиксирующие, салфетки, </w:t>
      </w:r>
      <w:proofErr w:type="spellStart"/>
      <w:r w:rsidRPr="00724EC5">
        <w:t>гемостатические</w:t>
      </w:r>
      <w:proofErr w:type="spellEnd"/>
      <w:r w:rsidRPr="00724EC5">
        <w:t xml:space="preserve"> губки. Назначение. Сырье. Виды. Требования, предъявляемые к ним при приемке, проверка качества. Особенности упаковки, маркировки, хранения.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Предметы ухода за больными: перчатки, напальчники, соски, грелки (обычные, комбинированные), пузыри для льда общего и специального назначения, спринцовки, круги и судна подкладные, кружки </w:t>
      </w:r>
      <w:proofErr w:type="spellStart"/>
      <w:r w:rsidRPr="00724EC5">
        <w:t>ирригаторные</w:t>
      </w:r>
      <w:proofErr w:type="spellEnd"/>
      <w:r w:rsidRPr="00724EC5">
        <w:t xml:space="preserve">. Назначение. Сырье. Товарные виды. Требования, предъявляемые к ним при приемке, проверка качества. Особенности упаковки, маркировки, хранения.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Устройства для аускультации и перкуссии: стетоскопы, фонендоскопы, </w:t>
      </w:r>
      <w:proofErr w:type="spellStart"/>
      <w:r w:rsidRPr="00724EC5">
        <w:t>стетофонендоскопы</w:t>
      </w:r>
      <w:proofErr w:type="spellEnd"/>
      <w:r w:rsidRPr="00724EC5">
        <w:t xml:space="preserve">, плессиметр, молоток перкуссионный. Назначение. Товарные виды. Конструктивные особенности. Требования, предъявляемые к ним при приемке, проверка качества.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Антропометрические устройства: ростомер, весы медицинские, спирометры, динамометры, термометры медицинские. Назначение. Товарные виды. Конструктивные особенности. Требования, предъявляемые к ним при приемке, проверка качества.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средства, применяемые для лечения сердечно-сосудистых заболеваний. Классификация. </w:t>
      </w:r>
      <w:proofErr w:type="spellStart"/>
      <w:r w:rsidRPr="00724EC5">
        <w:t>Антиангинальные</w:t>
      </w:r>
      <w:proofErr w:type="spellEnd"/>
      <w:r w:rsidRPr="00724EC5">
        <w:t xml:space="preserve">, антиаритмические средства, сердечные гликозиды, антикоагулянты.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средства, действующие на центральную нервную систему: средства для наркоза, снотворные средства, седативные средства, транквилизаторы и нейролептические средства, </w:t>
      </w:r>
      <w:proofErr w:type="spellStart"/>
      <w:r w:rsidRPr="00724EC5">
        <w:t>психостимуляторы</w:t>
      </w:r>
      <w:proofErr w:type="spellEnd"/>
      <w:r w:rsidRPr="00724EC5">
        <w:t xml:space="preserve"> и антидепрессанты.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Противокашлевые лекарственные средства центрального и периферического действия. Отхаркивающие и </w:t>
      </w:r>
      <w:proofErr w:type="spellStart"/>
      <w:r w:rsidRPr="00724EC5">
        <w:t>муколитические</w:t>
      </w:r>
      <w:proofErr w:type="spellEnd"/>
      <w:r w:rsidRPr="00724EC5">
        <w:t xml:space="preserve"> препараты.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Лекарственные средства для лечения заболеваний органов пищеварения: обволакивающие, адсорбирующие и вяжущие, рвотные и противорвотные, слабительные, антидиарейные, ферментные препараты. </w:t>
      </w:r>
      <w:proofErr w:type="spellStart"/>
      <w:r w:rsidRPr="00724EC5">
        <w:t>Гепатопротекторы</w:t>
      </w:r>
      <w:proofErr w:type="spellEnd"/>
      <w:r w:rsidRPr="00724EC5">
        <w:t xml:space="preserve">. Желчегонные и </w:t>
      </w:r>
      <w:proofErr w:type="spellStart"/>
      <w:r w:rsidRPr="00724EC5">
        <w:t>литолитические</w:t>
      </w:r>
      <w:proofErr w:type="spellEnd"/>
      <w:r w:rsidRPr="00724EC5">
        <w:t xml:space="preserve"> средства.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Химиотерапевтические средства: антибиотики – пенициллины, цефалоспорины, </w:t>
      </w:r>
      <w:proofErr w:type="spellStart"/>
      <w:r w:rsidRPr="00724EC5">
        <w:t>карбапенемы</w:t>
      </w:r>
      <w:proofErr w:type="spellEnd"/>
      <w:r w:rsidRPr="00724EC5">
        <w:t xml:space="preserve"> (β-лактамы), </w:t>
      </w:r>
      <w:proofErr w:type="spellStart"/>
      <w:r w:rsidRPr="00724EC5">
        <w:t>монобактамы</w:t>
      </w:r>
      <w:proofErr w:type="spellEnd"/>
      <w:r w:rsidRPr="00724EC5">
        <w:t xml:space="preserve">, </w:t>
      </w:r>
      <w:proofErr w:type="spellStart"/>
      <w:r w:rsidRPr="00724EC5">
        <w:t>аминогликозиды</w:t>
      </w:r>
      <w:proofErr w:type="spellEnd"/>
      <w:r w:rsidRPr="00724EC5">
        <w:t xml:space="preserve">, </w:t>
      </w:r>
      <w:proofErr w:type="spellStart"/>
      <w:r w:rsidRPr="00724EC5">
        <w:t>макролиды</w:t>
      </w:r>
      <w:proofErr w:type="spellEnd"/>
      <w:r w:rsidRPr="00724EC5">
        <w:t xml:space="preserve">, </w:t>
      </w:r>
      <w:proofErr w:type="spellStart"/>
      <w:r w:rsidRPr="00724EC5">
        <w:t>хинолоны</w:t>
      </w:r>
      <w:proofErr w:type="spellEnd"/>
      <w:r w:rsidRPr="00724EC5">
        <w:t>/</w:t>
      </w:r>
      <w:proofErr w:type="spellStart"/>
      <w:r w:rsidRPr="00724EC5">
        <w:t>фторхинолоны</w:t>
      </w:r>
      <w:proofErr w:type="spellEnd"/>
      <w:r w:rsidRPr="00724EC5">
        <w:t xml:space="preserve">, тетрациклины, сульфаниламидные препараты, антибактериальные препараты различных групп: </w:t>
      </w:r>
      <w:proofErr w:type="spellStart"/>
      <w:r w:rsidRPr="00724EC5">
        <w:t>нитрофураны</w:t>
      </w:r>
      <w:proofErr w:type="spellEnd"/>
      <w:r w:rsidRPr="00724EC5">
        <w:t xml:space="preserve">. Противовирусные средства.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lastRenderedPageBreak/>
        <w:t xml:space="preserve">Препараты, влияющие на процессы тканевого обмена. Витамины и их аналоги. Классификация. Водорастворимые витамины. Витамины группы В. Жирорастворимые витамины. Поливитаминные препараты. Ассортимент. Синонимы. Лекарственные формы. Применение.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Контрацептивные средства, классификация методов контрацепции. Ассортимент контрацептивных средств. Химические средства и спермициды. Гормональные средства. Назначение.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 Парфюмерно-косметические товары. Классификация. Правила продажи парфюмерно-косметических товаров в аптечных организациях. Требования, предъявляемые к ним при приемке, проверка качества.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Средства гигиены полости рта. Перечислите, дайте характеристику (назначение, сырье, товарные виды). Требования, предъявляемые к ним при приемке в аптеке, проверка качества. Требования к упаковке, маркировке, хранению.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Минеральные воды. Классификация. Ассортимент. Требования к упаковке и маркировке. Хранение. Перечислите нормативные документы регламентирующие оборот минеральной воды.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Диетическое и детское питание. Ассортимент (наименование, назначение, форма выпуска, производитель). Требования, предъявляемые к ним при приемке, проверка качества. Особенности упаковки, маркировки, хранения. 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Биологически активные добавки: определение, характеристика. Требования к БАД. Ассортимент. Назначение. Требования, предъявляемые к ним при приемке, проверка качества. Упаковка, маркировка, хранение.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Гомеопатические лекарственные средства. Ассортимент. Отпуск гомеопатических лекарственных средств из аптек. Назначение. Требования, предъявляемые к ним при приемке, проверка качества. Упаковка, маркировка, хранение.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 с позиции товара. Жизненный цикл товара. Охарактеризуйте стадии ЖЦТ. Причины развития </w:t>
      </w:r>
      <w:proofErr w:type="gramStart"/>
      <w:r w:rsidRPr="00724EC5">
        <w:t>различных  вариантов</w:t>
      </w:r>
      <w:proofErr w:type="gramEnd"/>
      <w:r w:rsidRPr="00724EC5">
        <w:t xml:space="preserve"> жизненного цикла.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 с позиции товара. Портфельный анализ (матрица БКГ).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 с позиции товара. Стратегии реализации товара (матрица </w:t>
      </w:r>
      <w:proofErr w:type="spellStart"/>
      <w:r w:rsidRPr="00724EC5">
        <w:t>Ансоффа</w:t>
      </w:r>
      <w:proofErr w:type="spellEnd"/>
      <w:r w:rsidRPr="00724EC5">
        <w:t>).</w:t>
      </w:r>
    </w:p>
    <w:p w:rsidR="002F4269" w:rsidRPr="00724EC5" w:rsidRDefault="002F4269" w:rsidP="002F4269">
      <w:pPr>
        <w:numPr>
          <w:ilvl w:val="0"/>
          <w:numId w:val="3"/>
        </w:numPr>
        <w:ind w:left="567"/>
      </w:pPr>
      <w:r w:rsidRPr="00724EC5">
        <w:t xml:space="preserve">Маркетинг с позиции товара. Трехуровневый анализ товара.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 с позиции товара. Уникальные достоинства товара.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Маркетинговые исследования рынка медицинских и фармацевтических товаров. Изучение ассортимента товаров. Понятие, виды ассортимента. Показатели ассортимента. Приведите формулы расчета.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структуры ассортимента ЛС.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индекса обновления ассортимента ЛС.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 Характеристика коэффициента глубины.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 xml:space="preserve">. Характеристика коэффициента полноты. Приведите формулу. 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Характеристика коэффициента широты. Приведите формулу.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Показатели ассортимента </w:t>
      </w:r>
      <w:r>
        <w:t>ЛС</w:t>
      </w:r>
      <w:r w:rsidRPr="00724EC5">
        <w:t>.  Анализ ассортимента ЛС по врачебным показаниям. Приведите формулу</w:t>
      </w:r>
      <w:r>
        <w:t xml:space="preserve"> расчета</w:t>
      </w:r>
      <w:r w:rsidRPr="00724EC5">
        <w:t>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 xml:space="preserve">Маркетинговые исследования рынка медицинских и фармацевтических товаров. Изучение конкурентоспособности (расчеты). Понятие параметров конкурентоспособности, их классификация. Укажите параметры конкурентоспособности на примере </w:t>
      </w:r>
      <w:r>
        <w:t>МИ</w:t>
      </w:r>
      <w:r w:rsidRPr="00724EC5">
        <w:t xml:space="preserve"> или ЛП.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Позиционирование медицинских и фармацевтических товаров. Факторы (параметры), по которым проводят позиционирование лекарственных препаратов. Проведите позиционирование ЛП или других товаров аптечного ассортимента.</w:t>
      </w:r>
    </w:p>
    <w:p w:rsidR="002F4269" w:rsidRPr="00724EC5" w:rsidRDefault="002F4269" w:rsidP="002F4269">
      <w:pPr>
        <w:numPr>
          <w:ilvl w:val="0"/>
          <w:numId w:val="3"/>
        </w:numPr>
        <w:ind w:left="567"/>
        <w:jc w:val="both"/>
      </w:pPr>
      <w:r w:rsidRPr="00724EC5">
        <w:t>Сегментация рынка. Понятие сегмент, критерии и признаки сегментации. Сегментация рынка по группам потребителей и по продукту. Проведите сегментацию товарного рынка на примере ЛП или других товаров аптечного ассортимента.</w:t>
      </w:r>
    </w:p>
    <w:p w:rsidR="002F4269" w:rsidRDefault="002F4269" w:rsidP="002F4269">
      <w:pPr>
        <w:jc w:val="center"/>
        <w:rPr>
          <w:b/>
        </w:rPr>
      </w:pP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>Перечень медицинских изделий для проведения товароведческого анализа</w:t>
      </w: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  <w:sectPr w:rsidR="002F4269" w:rsidSect="00C572F9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Общехирургический скальпель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Распатор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Долота медицинские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Ножницы реберные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Щипцы костные (кусачки)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Зажим кровоостанавливающий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Зажим фиксационный для захватывания легкого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Иглодержатель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Крючки хирургические зубчатые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proofErr w:type="spellStart"/>
      <w:r w:rsidRPr="00724EC5">
        <w:t>Языкодержатель</w:t>
      </w:r>
      <w:proofErr w:type="spellEnd"/>
      <w:r w:rsidRPr="00724EC5">
        <w:t xml:space="preserve"> </w:t>
      </w:r>
      <w:proofErr w:type="spellStart"/>
      <w:r w:rsidRPr="00724EC5">
        <w:t>Матье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 xml:space="preserve">Кусачки </w:t>
      </w:r>
      <w:proofErr w:type="spellStart"/>
      <w:r w:rsidRPr="00724EC5">
        <w:t>Дальгрена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Пинцеты глазные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proofErr w:type="spellStart"/>
      <w:r w:rsidRPr="00724EC5">
        <w:t>Аденотом</w:t>
      </w:r>
      <w:proofErr w:type="spellEnd"/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Зеркало двустворчатое по Куско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Зубные щипцы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lastRenderedPageBreak/>
        <w:t>Шприцы однократного применения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Вата медицинская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Марля медицинская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Шовный материал кетгут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Грелка резиновая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Пузырь резиновый для льда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>Перчатки медицинские</w:t>
      </w:r>
    </w:p>
    <w:p w:rsidR="002F4269" w:rsidRDefault="002F4269" w:rsidP="002F4269">
      <w:pPr>
        <w:numPr>
          <w:ilvl w:val="0"/>
          <w:numId w:val="1"/>
        </w:numPr>
        <w:jc w:val="both"/>
      </w:pPr>
      <w:r w:rsidRPr="00724EC5">
        <w:t>Термометр медицинский ртутный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>
        <w:t>Тонометр (механический, полуавтомат, автоматический)</w:t>
      </w:r>
    </w:p>
    <w:p w:rsidR="002F4269" w:rsidRPr="00724EC5" w:rsidRDefault="002F4269" w:rsidP="002F4269">
      <w:pPr>
        <w:numPr>
          <w:ilvl w:val="0"/>
          <w:numId w:val="1"/>
        </w:numPr>
        <w:jc w:val="both"/>
      </w:pPr>
      <w:r w:rsidRPr="00724EC5">
        <w:t xml:space="preserve">Пустышка </w:t>
      </w:r>
      <w:proofErr w:type="spellStart"/>
      <w:r w:rsidRPr="00724EC5">
        <w:t>ортодонтическая</w:t>
      </w:r>
      <w:proofErr w:type="spellEnd"/>
      <w:r w:rsidRPr="00724EC5">
        <w:t xml:space="preserve"> </w:t>
      </w:r>
    </w:p>
    <w:p w:rsidR="002F4269" w:rsidRDefault="002F4269" w:rsidP="002F4269">
      <w:pPr>
        <w:ind w:left="720"/>
        <w:jc w:val="both"/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2F4269" w:rsidRPr="00724EC5" w:rsidRDefault="002F4269" w:rsidP="002F4269">
      <w:pPr>
        <w:ind w:left="720"/>
        <w:jc w:val="both"/>
      </w:pPr>
    </w:p>
    <w:p w:rsidR="002F4269" w:rsidRPr="00724EC5" w:rsidRDefault="002F4269" w:rsidP="002F4269">
      <w:pPr>
        <w:jc w:val="center"/>
        <w:rPr>
          <w:b/>
        </w:rPr>
      </w:pPr>
      <w:r w:rsidRPr="00724EC5">
        <w:rPr>
          <w:b/>
        </w:rPr>
        <w:t>Перечень лекарственных средств для проведения товароведческого анализа</w:t>
      </w:r>
    </w:p>
    <w:p w:rsidR="002F4269" w:rsidRDefault="002F4269" w:rsidP="002F4269">
      <w:pPr>
        <w:rPr>
          <w:bCs/>
          <w:spacing w:val="-5"/>
        </w:rPr>
      </w:pPr>
    </w:p>
    <w:p w:rsidR="002F4269" w:rsidRDefault="002F4269" w:rsidP="002F4269">
      <w:pPr>
        <w:rPr>
          <w:bCs/>
          <w:spacing w:val="-5"/>
        </w:rPr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rPr>
          <w:bCs/>
          <w:spacing w:val="-5"/>
        </w:rPr>
        <w:lastRenderedPageBreak/>
        <w:t>Азитромицин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Ацетилцистеин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Ацикловир</w:t>
      </w:r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Бромгексин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Вобэнзим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Дексаметазон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Диклофенак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Зубная паста «</w:t>
      </w:r>
      <w:proofErr w:type="spellStart"/>
      <w:r w:rsidRPr="00724EC5">
        <w:t>Parodontax</w:t>
      </w:r>
      <w:proofErr w:type="spellEnd"/>
      <w:r w:rsidRPr="00724EC5">
        <w:t>».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Каптоприл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Кардиомагнил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Кеторолак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Левотироксин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Лоперамид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Маалокс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Максилак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lastRenderedPageBreak/>
        <w:t>Мильгамма</w:t>
      </w:r>
      <w:proofErr w:type="spellEnd"/>
      <w:r w:rsidRPr="00724EC5">
        <w:rPr>
          <w:bCs/>
          <w:spacing w:val="-5"/>
        </w:rPr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r w:rsidRPr="00724EC5">
        <w:t>Минеральная вода «Нарзан»</w:t>
      </w:r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 xml:space="preserve">Натрия </w:t>
      </w:r>
      <w:proofErr w:type="spellStart"/>
      <w:r w:rsidRPr="00724EC5">
        <w:t>гиалуронат</w:t>
      </w:r>
      <w:proofErr w:type="spellEnd"/>
      <w:r w:rsidRPr="00724EC5">
        <w:t xml:space="preserve"> (</w:t>
      </w:r>
      <w:proofErr w:type="spellStart"/>
      <w:r w:rsidRPr="00724EC5">
        <w:t>Рипарт</w:t>
      </w:r>
      <w:proofErr w:type="spellEnd"/>
      <w:r w:rsidRPr="00724EC5">
        <w:t xml:space="preserve">) р-р для инъекций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Омепразол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Орлистат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</w:pPr>
      <w:proofErr w:type="spellStart"/>
      <w:r w:rsidRPr="00724EC5">
        <w:rPr>
          <w:bCs/>
          <w:spacing w:val="-5"/>
        </w:rPr>
        <w:t>Пентоксифиллин</w:t>
      </w:r>
      <w:proofErr w:type="spellEnd"/>
    </w:p>
    <w:p w:rsidR="002F4269" w:rsidRDefault="002F4269" w:rsidP="002F4269">
      <w:pPr>
        <w:numPr>
          <w:ilvl w:val="0"/>
          <w:numId w:val="2"/>
        </w:numPr>
        <w:jc w:val="both"/>
      </w:pPr>
      <w:r w:rsidRPr="005E259F">
        <w:t xml:space="preserve">Сухая молочная смесь </w:t>
      </w:r>
      <w:proofErr w:type="spellStart"/>
      <w:r w:rsidRPr="005E259F">
        <w:t>Nestle</w:t>
      </w:r>
      <w:proofErr w:type="spellEnd"/>
      <w:r w:rsidRPr="005E259F">
        <w:t xml:space="preserve"> «</w:t>
      </w:r>
      <w:proofErr w:type="spellStart"/>
      <w:r w:rsidRPr="005E259F">
        <w:t>NAN</w:t>
      </w:r>
      <w:proofErr w:type="spellEnd"/>
      <w:r w:rsidRPr="005E259F">
        <w:t xml:space="preserve"> 2 </w:t>
      </w:r>
      <w:proofErr w:type="spellStart"/>
      <w:r w:rsidRPr="005E259F">
        <w:t>OPTIpro</w:t>
      </w:r>
      <w:proofErr w:type="spellEnd"/>
      <w:r w:rsidRPr="005E259F">
        <w:t xml:space="preserve">»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Траумель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Фенобарбитал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Фитомуцил</w:t>
      </w:r>
      <w:proofErr w:type="spellEnd"/>
      <w:r w:rsidRPr="00724EC5">
        <w:t xml:space="preserve"> </w:t>
      </w:r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Фосфалюгель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  <w:jc w:val="both"/>
      </w:pPr>
      <w:proofErr w:type="spellStart"/>
      <w:r w:rsidRPr="00724EC5">
        <w:t>Эналаприл</w:t>
      </w:r>
      <w:proofErr w:type="spellEnd"/>
    </w:p>
    <w:p w:rsidR="002F4269" w:rsidRPr="00724EC5" w:rsidRDefault="002F4269" w:rsidP="002F4269">
      <w:pPr>
        <w:numPr>
          <w:ilvl w:val="0"/>
          <w:numId w:val="2"/>
        </w:numPr>
      </w:pPr>
      <w:r w:rsidRPr="00724EC5">
        <w:t>Шампунь ALERANA® от перхоти»</w:t>
      </w:r>
    </w:p>
    <w:p w:rsidR="002F4269" w:rsidRDefault="002F4269" w:rsidP="002F4269">
      <w:pPr>
        <w:ind w:left="360"/>
        <w:jc w:val="both"/>
        <w:sectPr w:rsidR="002F4269" w:rsidSect="00724EC5">
          <w:type w:val="continuous"/>
          <w:pgSz w:w="11906" w:h="16838"/>
          <w:pgMar w:top="567" w:right="567" w:bottom="567" w:left="851" w:header="708" w:footer="708" w:gutter="0"/>
          <w:cols w:num="2" w:space="708"/>
          <w:docGrid w:linePitch="360"/>
        </w:sectPr>
      </w:pPr>
    </w:p>
    <w:p w:rsidR="002F4269" w:rsidRDefault="002F4269" w:rsidP="002F4269">
      <w:pPr>
        <w:ind w:left="360"/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2F4269" w:rsidRDefault="002F4269" w:rsidP="002F4269">
      <w:pPr>
        <w:jc w:val="both"/>
      </w:pPr>
    </w:p>
    <w:p w:rsidR="00762D65" w:rsidRDefault="00762D65"/>
    <w:sectPr w:rsidR="00762D65" w:rsidSect="00724EC5">
      <w:type w:val="continuous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21AE"/>
    <w:multiLevelType w:val="hybridMultilevel"/>
    <w:tmpl w:val="781C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440A"/>
    <w:multiLevelType w:val="hybridMultilevel"/>
    <w:tmpl w:val="EC92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5B71"/>
    <w:multiLevelType w:val="hybridMultilevel"/>
    <w:tmpl w:val="7CA0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9"/>
    <w:rsid w:val="00151F3D"/>
    <w:rsid w:val="002F4269"/>
    <w:rsid w:val="00762D65"/>
    <w:rsid w:val="00781C38"/>
    <w:rsid w:val="007C74B6"/>
    <w:rsid w:val="007D1C2B"/>
    <w:rsid w:val="00800B71"/>
    <w:rsid w:val="00F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AF8"/>
  <w15:chartTrackingRefBased/>
  <w15:docId w15:val="{654DC07C-0164-447E-B3F9-AAB7B84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2023-05-04T09:05:00Z</cp:lastPrinted>
  <dcterms:created xsi:type="dcterms:W3CDTF">2021-04-27T11:53:00Z</dcterms:created>
  <dcterms:modified xsi:type="dcterms:W3CDTF">2025-05-21T12:04:00Z</dcterms:modified>
</cp:coreProperties>
</file>